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66BB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23457" w:rsidRPr="00623457">
          <w:rPr>
            <w:b/>
            <w:i/>
            <w:noProof/>
            <w:sz w:val="28"/>
          </w:rPr>
          <w:t>R5-237473</w:t>
        </w:r>
      </w:fldSimple>
    </w:p>
    <w:p w14:paraId="7CB45193" w14:textId="44372D8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47198">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B05A20" w:rsidP="00E13F3D">
            <w:pPr>
              <w:pStyle w:val="CRCoverPage"/>
              <w:spacing w:after="0"/>
              <w:jc w:val="right"/>
              <w:rPr>
                <w:b/>
                <w:noProof/>
                <w:sz w:val="28"/>
              </w:rPr>
            </w:pPr>
            <w:fldSimple w:instr=" DOCPROPERTY  Spec#  \* MERGEFORMAT ">
              <w:r w:rsidR="0034658E" w:rsidRPr="0034658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1A03C" w:rsidR="001E41F3" w:rsidRPr="00410371" w:rsidRDefault="00B05A20" w:rsidP="00547111">
            <w:pPr>
              <w:pStyle w:val="CRCoverPage"/>
              <w:spacing w:after="0"/>
              <w:rPr>
                <w:noProof/>
              </w:rPr>
            </w:pPr>
            <w:fldSimple w:instr=" DOCPROPERTY  Cr#  \* MERGEFORMAT ">
              <w:r w:rsidR="005457C6" w:rsidRPr="005457C6">
                <w:rPr>
                  <w:b/>
                  <w:noProof/>
                  <w:sz w:val="28"/>
                </w:rPr>
                <w:t>2518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F5739" w:rsidR="001E41F3" w:rsidRPr="00410371" w:rsidRDefault="00B05A20" w:rsidP="00E13F3D">
            <w:pPr>
              <w:pStyle w:val="CRCoverPage"/>
              <w:spacing w:after="0"/>
              <w:jc w:val="center"/>
              <w:rPr>
                <w:b/>
                <w:noProof/>
              </w:rPr>
            </w:pPr>
            <w:fldSimple w:instr=" DOCPROPERTY  Revision  \* MERGEFORMAT ">
              <w:r w:rsidR="00623457" w:rsidRPr="0062345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B05A20">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BCD0E" w:rsidR="001E41F3" w:rsidRDefault="00B05A20">
            <w:pPr>
              <w:pStyle w:val="CRCoverPage"/>
              <w:spacing w:after="0"/>
              <w:ind w:left="100"/>
              <w:rPr>
                <w:noProof/>
              </w:rPr>
            </w:pPr>
            <w:fldSimple w:instr=" DOCPROPERTY  CrTitle  \* MERGEFORMAT ">
              <w:r w:rsidR="00047198">
                <w:t>Correction to average count for EVM including transient period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05A2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05A2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E334B" w:rsidR="001E41F3" w:rsidRDefault="00B05A20">
            <w:pPr>
              <w:pStyle w:val="CRCoverPage"/>
              <w:spacing w:after="0"/>
              <w:ind w:left="100"/>
              <w:rPr>
                <w:noProof/>
              </w:rPr>
            </w:pPr>
            <w:fldSimple w:instr=" DOCPROPERTY  RelatedWis  \* MERGEFORMAT ">
              <w:r w:rsidR="00047198">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B05A20">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05A2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B05A20">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5BF1" w14:paraId="1256F52C" w14:textId="77777777" w:rsidTr="00547111">
        <w:tc>
          <w:tcPr>
            <w:tcW w:w="2694" w:type="dxa"/>
            <w:gridSpan w:val="2"/>
            <w:tcBorders>
              <w:top w:val="single" w:sz="4" w:space="0" w:color="auto"/>
              <w:left w:val="single" w:sz="4" w:space="0" w:color="auto"/>
            </w:tcBorders>
          </w:tcPr>
          <w:p w14:paraId="52C87DB0" w14:textId="77777777" w:rsidR="00B25BF1" w:rsidRDefault="00B25BF1" w:rsidP="00B25B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E05B7" w:rsidR="00A965D7" w:rsidRDefault="00B25BF1" w:rsidP="00623457">
            <w:pPr>
              <w:pStyle w:val="CRCoverPage"/>
              <w:spacing w:after="0"/>
              <w:ind w:left="100"/>
              <w:rPr>
                <w:noProof/>
              </w:rPr>
            </w:pPr>
            <w:r>
              <w:rPr>
                <w:noProof/>
                <w:lang w:eastAsia="ja-JP"/>
              </w:rPr>
              <w:t>Current description on the RMS average of the EVM measurement with transient period is misleading in sub-clause 6.4.2.1a.</w:t>
            </w:r>
          </w:p>
        </w:tc>
      </w:tr>
      <w:tr w:rsidR="00B25BF1" w14:paraId="4CA74D09" w14:textId="77777777" w:rsidTr="00547111">
        <w:tc>
          <w:tcPr>
            <w:tcW w:w="2694" w:type="dxa"/>
            <w:gridSpan w:val="2"/>
            <w:tcBorders>
              <w:left w:val="single" w:sz="4" w:space="0" w:color="auto"/>
            </w:tcBorders>
          </w:tcPr>
          <w:p w14:paraId="2D0866D6" w14:textId="77777777" w:rsidR="00B25BF1" w:rsidRDefault="00B25BF1" w:rsidP="00B25BF1">
            <w:pPr>
              <w:pStyle w:val="CRCoverPage"/>
              <w:spacing w:after="0"/>
              <w:rPr>
                <w:b/>
                <w:i/>
                <w:noProof/>
                <w:sz w:val="8"/>
                <w:szCs w:val="8"/>
              </w:rPr>
            </w:pPr>
          </w:p>
        </w:tc>
        <w:tc>
          <w:tcPr>
            <w:tcW w:w="6946" w:type="dxa"/>
            <w:gridSpan w:val="9"/>
            <w:tcBorders>
              <w:right w:val="single" w:sz="4" w:space="0" w:color="auto"/>
            </w:tcBorders>
          </w:tcPr>
          <w:p w14:paraId="365DEF04" w14:textId="77777777" w:rsidR="00B25BF1" w:rsidRDefault="00B25BF1" w:rsidP="00B25BF1">
            <w:pPr>
              <w:pStyle w:val="CRCoverPage"/>
              <w:spacing w:after="0"/>
              <w:rPr>
                <w:noProof/>
                <w:sz w:val="8"/>
                <w:szCs w:val="8"/>
              </w:rPr>
            </w:pPr>
          </w:p>
        </w:tc>
      </w:tr>
      <w:tr w:rsidR="00B25BF1" w14:paraId="21016551" w14:textId="77777777" w:rsidTr="00547111">
        <w:tc>
          <w:tcPr>
            <w:tcW w:w="2694" w:type="dxa"/>
            <w:gridSpan w:val="2"/>
            <w:tcBorders>
              <w:left w:val="single" w:sz="4" w:space="0" w:color="auto"/>
            </w:tcBorders>
          </w:tcPr>
          <w:p w14:paraId="49433147" w14:textId="77777777" w:rsidR="00B25BF1" w:rsidRDefault="00B25BF1" w:rsidP="00B25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6F6B2" w14:textId="1822B464" w:rsidR="00A965D7" w:rsidRDefault="00A965D7" w:rsidP="00A965D7">
            <w:pPr>
              <w:pStyle w:val="CRCoverPage"/>
              <w:numPr>
                <w:ilvl w:val="0"/>
                <w:numId w:val="3"/>
              </w:numPr>
              <w:spacing w:after="0"/>
              <w:rPr>
                <w:noProof/>
                <w:lang w:eastAsia="ja-JP"/>
              </w:rPr>
            </w:pPr>
            <w:r>
              <w:rPr>
                <w:noProof/>
                <w:lang w:eastAsia="ja-JP"/>
              </w:rPr>
              <w:t>6.4.2.1a</w:t>
            </w:r>
          </w:p>
          <w:p w14:paraId="31C656EC" w14:textId="45E66FEA" w:rsidR="00A965D7" w:rsidRDefault="00B25BF1" w:rsidP="00623457">
            <w:pPr>
              <w:pStyle w:val="CRCoverPage"/>
              <w:spacing w:after="0"/>
              <w:ind w:left="100"/>
              <w:rPr>
                <w:noProof/>
              </w:rPr>
            </w:pPr>
            <w:r>
              <w:rPr>
                <w:noProof/>
                <w:lang w:eastAsia="ja-JP"/>
              </w:rPr>
              <w:t xml:space="preserve">Corrected the expression of the RMS average period of </w:t>
            </w:r>
            <w:r w:rsidRPr="008C5D0C">
              <w:rPr>
                <w:rFonts w:hint="eastAsia"/>
                <w:noProof/>
                <w:lang w:eastAsia="ja-JP"/>
              </w:rPr>
              <w:t>EVM</w:t>
            </w:r>
            <w:r>
              <w:rPr>
                <w:noProof/>
                <w:lang w:eastAsia="ja-JP"/>
              </w:rPr>
              <w:t xml:space="preserve"> measurement</w:t>
            </w:r>
          </w:p>
        </w:tc>
      </w:tr>
      <w:tr w:rsidR="00B25BF1" w14:paraId="1F886379" w14:textId="77777777" w:rsidTr="00547111">
        <w:tc>
          <w:tcPr>
            <w:tcW w:w="2694" w:type="dxa"/>
            <w:gridSpan w:val="2"/>
            <w:tcBorders>
              <w:left w:val="single" w:sz="4" w:space="0" w:color="auto"/>
            </w:tcBorders>
          </w:tcPr>
          <w:p w14:paraId="4D989623" w14:textId="77777777" w:rsidR="00B25BF1" w:rsidRDefault="00B25BF1" w:rsidP="00B25BF1">
            <w:pPr>
              <w:pStyle w:val="CRCoverPage"/>
              <w:spacing w:after="0"/>
              <w:rPr>
                <w:b/>
                <w:i/>
                <w:noProof/>
                <w:sz w:val="8"/>
                <w:szCs w:val="8"/>
              </w:rPr>
            </w:pPr>
          </w:p>
        </w:tc>
        <w:tc>
          <w:tcPr>
            <w:tcW w:w="6946" w:type="dxa"/>
            <w:gridSpan w:val="9"/>
            <w:tcBorders>
              <w:right w:val="single" w:sz="4" w:space="0" w:color="auto"/>
            </w:tcBorders>
          </w:tcPr>
          <w:p w14:paraId="71C4A204" w14:textId="77777777" w:rsidR="00B25BF1" w:rsidRDefault="00B25BF1" w:rsidP="00B25BF1">
            <w:pPr>
              <w:pStyle w:val="CRCoverPage"/>
              <w:spacing w:after="0"/>
              <w:rPr>
                <w:noProof/>
                <w:sz w:val="8"/>
                <w:szCs w:val="8"/>
              </w:rPr>
            </w:pPr>
          </w:p>
        </w:tc>
      </w:tr>
      <w:tr w:rsidR="00B25BF1" w14:paraId="678D7BF9" w14:textId="77777777" w:rsidTr="00547111">
        <w:tc>
          <w:tcPr>
            <w:tcW w:w="2694" w:type="dxa"/>
            <w:gridSpan w:val="2"/>
            <w:tcBorders>
              <w:left w:val="single" w:sz="4" w:space="0" w:color="auto"/>
              <w:bottom w:val="single" w:sz="4" w:space="0" w:color="auto"/>
            </w:tcBorders>
          </w:tcPr>
          <w:p w14:paraId="4E5CE1B6" w14:textId="77777777" w:rsidR="00B25BF1" w:rsidRDefault="00B25BF1" w:rsidP="00B25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B620A" w:rsidR="00B25BF1" w:rsidRDefault="00B25BF1" w:rsidP="00B25BF1">
            <w:pPr>
              <w:pStyle w:val="CRCoverPage"/>
              <w:spacing w:after="0"/>
              <w:ind w:left="100"/>
              <w:rPr>
                <w:noProof/>
                <w:lang w:eastAsia="ja-JP"/>
              </w:rPr>
            </w:pPr>
            <w:r>
              <w:rPr>
                <w:noProof/>
                <w:lang w:eastAsia="ja-JP"/>
              </w:rPr>
              <w:t>There is a concern that the EVM RMS average period is mitakenly interpreted.</w:t>
            </w:r>
          </w:p>
        </w:tc>
      </w:tr>
      <w:tr w:rsidR="00B25BF1" w14:paraId="034AF533" w14:textId="77777777" w:rsidTr="00547111">
        <w:tc>
          <w:tcPr>
            <w:tcW w:w="2694" w:type="dxa"/>
            <w:gridSpan w:val="2"/>
          </w:tcPr>
          <w:p w14:paraId="39D9EB5B" w14:textId="77777777" w:rsidR="00B25BF1" w:rsidRDefault="00B25BF1" w:rsidP="00B25BF1">
            <w:pPr>
              <w:pStyle w:val="CRCoverPage"/>
              <w:spacing w:after="0"/>
              <w:rPr>
                <w:b/>
                <w:i/>
                <w:noProof/>
                <w:sz w:val="8"/>
                <w:szCs w:val="8"/>
              </w:rPr>
            </w:pPr>
          </w:p>
        </w:tc>
        <w:tc>
          <w:tcPr>
            <w:tcW w:w="6946" w:type="dxa"/>
            <w:gridSpan w:val="9"/>
          </w:tcPr>
          <w:p w14:paraId="7826CB1C" w14:textId="77777777" w:rsidR="00B25BF1" w:rsidRDefault="00B25BF1" w:rsidP="00B25BF1">
            <w:pPr>
              <w:pStyle w:val="CRCoverPage"/>
              <w:spacing w:after="0"/>
              <w:rPr>
                <w:noProof/>
                <w:sz w:val="8"/>
                <w:szCs w:val="8"/>
              </w:rPr>
            </w:pPr>
          </w:p>
        </w:tc>
      </w:tr>
      <w:tr w:rsidR="00B25BF1" w14:paraId="6A17D7AC" w14:textId="77777777" w:rsidTr="00547111">
        <w:tc>
          <w:tcPr>
            <w:tcW w:w="2694" w:type="dxa"/>
            <w:gridSpan w:val="2"/>
            <w:tcBorders>
              <w:top w:val="single" w:sz="4" w:space="0" w:color="auto"/>
              <w:left w:val="single" w:sz="4" w:space="0" w:color="auto"/>
            </w:tcBorders>
          </w:tcPr>
          <w:p w14:paraId="6DAD5B19" w14:textId="77777777" w:rsidR="00B25BF1" w:rsidRDefault="00B25BF1" w:rsidP="00B25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04364" w:rsidR="00B25BF1" w:rsidRDefault="00B25BF1" w:rsidP="00B25BF1">
            <w:pPr>
              <w:pStyle w:val="CRCoverPage"/>
              <w:spacing w:after="0"/>
              <w:ind w:left="100"/>
              <w:rPr>
                <w:noProof/>
                <w:lang w:eastAsia="ja-JP"/>
              </w:rPr>
            </w:pPr>
            <w:r w:rsidRPr="00FE0F92">
              <w:rPr>
                <w:noProof/>
              </w:rPr>
              <w:t>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635EE" w:rsidR="001E41F3" w:rsidRDefault="00047198">
            <w:pPr>
              <w:pStyle w:val="CRCoverPage"/>
              <w:spacing w:after="0"/>
              <w:ind w:left="100"/>
              <w:rPr>
                <w:noProof/>
              </w:rPr>
            </w:pPr>
            <w:r w:rsidRPr="00047198">
              <w:rPr>
                <w:noProof/>
              </w:rPr>
              <w:t xml:space="preserve">Depending on RAN4 CR </w:t>
            </w:r>
            <w:r w:rsidR="007C5AC1" w:rsidRPr="00623457">
              <w:rPr>
                <w:noProof/>
              </w:rPr>
              <w:t>R4-2321946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113E7" w14:textId="554D5C00" w:rsidR="00623457" w:rsidRPr="00623457" w:rsidRDefault="00623457">
            <w:pPr>
              <w:pStyle w:val="CRCoverPage"/>
              <w:spacing w:after="0"/>
              <w:ind w:left="100"/>
              <w:rPr>
                <w:noProof/>
                <w:lang w:val="en-US" w:eastAsia="ja-JP"/>
              </w:rPr>
            </w:pPr>
            <w:r w:rsidRPr="00623457">
              <w:rPr>
                <w:noProof/>
                <w:lang w:val="en-US" w:eastAsia="ja-JP"/>
              </w:rPr>
              <w:t>This is an update of R5-236823 and the outcome of 1 revision to this document.</w:t>
            </w:r>
          </w:p>
          <w:p w14:paraId="6ACA4173" w14:textId="644DCBD2" w:rsidR="008863B9" w:rsidRDefault="007C5AC1">
            <w:pPr>
              <w:pStyle w:val="CRCoverPage"/>
              <w:spacing w:after="0"/>
              <w:ind w:left="100"/>
              <w:rPr>
                <w:noProof/>
                <w:lang w:eastAsia="ja-JP"/>
              </w:rPr>
            </w:pPr>
            <w:r w:rsidRPr="00623457">
              <w:rPr>
                <w:rFonts w:hint="eastAsia"/>
                <w:noProof/>
                <w:lang w:eastAsia="ja-JP"/>
              </w:rPr>
              <w:t>r</w:t>
            </w:r>
            <w:r w:rsidRPr="00623457">
              <w:rPr>
                <w:noProof/>
                <w:lang w:eastAsia="ja-JP"/>
              </w:rPr>
              <w:t>1: Updated according to the revision of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5AF68" w14:textId="77777777" w:rsidR="00601155" w:rsidRDefault="00601155" w:rsidP="0060115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695C23" w14:textId="77777777" w:rsidR="00601155" w:rsidRPr="001F7B92" w:rsidRDefault="00601155" w:rsidP="00601155">
      <w:pPr>
        <w:pStyle w:val="4"/>
      </w:pPr>
      <w:r w:rsidRPr="001F7B92">
        <w:t>6.4.2.1a</w:t>
      </w:r>
      <w:r w:rsidRPr="001F7B92">
        <w:tab/>
        <w:t>Error Vector Magnitude including symbols with transient period</w:t>
      </w:r>
    </w:p>
    <w:p w14:paraId="0E00745F" w14:textId="77777777" w:rsidR="00601155" w:rsidRPr="001F7B92" w:rsidRDefault="00601155" w:rsidP="00601155">
      <w:pPr>
        <w:pStyle w:val="EditorsNote"/>
      </w:pPr>
      <w:r w:rsidRPr="001F7B92">
        <w:t>Editor’s note: This clause is incomplete. The following aspects are either missing or not yet determined:</w:t>
      </w:r>
    </w:p>
    <w:p w14:paraId="427D2931"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RB allocation conditions and output power levels at initial conditions</w:t>
      </w:r>
    </w:p>
    <w:p w14:paraId="56A21DFB"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Figure of transient period at test procedure</w:t>
      </w:r>
    </w:p>
    <w:p w14:paraId="24651694"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Test procedures to change RB allocation</w:t>
      </w:r>
    </w:p>
    <w:p w14:paraId="551FF0EC"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A way to calculate EVM whether to include only rising edge of transient or falling edge, or both</w:t>
      </w:r>
    </w:p>
    <w:p w14:paraId="456A80AD"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UL-DL configurations at message contents</w:t>
      </w:r>
    </w:p>
    <w:p w14:paraId="21D738C1" w14:textId="77777777" w:rsidR="00601155" w:rsidRPr="001F7B92" w:rsidRDefault="00601155" w:rsidP="00601155">
      <w:pPr>
        <w:pStyle w:val="H6"/>
      </w:pPr>
      <w:r w:rsidRPr="001F7B92">
        <w:t>6.4.2.1a.1</w:t>
      </w:r>
      <w:r w:rsidRPr="001F7B92">
        <w:tab/>
        <w:t>Test Purpose</w:t>
      </w:r>
    </w:p>
    <w:p w14:paraId="58A8F7AA" w14:textId="77777777" w:rsidR="00601155" w:rsidRPr="001F7B92" w:rsidRDefault="00601155" w:rsidP="00601155">
      <w:r w:rsidRPr="001F7B9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1F7B92">
        <w:rPr>
          <w:lang w:eastAsia="zh-CN"/>
        </w:rPr>
        <w:t>before calculating the EVM</w:t>
      </w:r>
      <w:r w:rsidRPr="001F7B92">
        <w:t>.</w:t>
      </w:r>
    </w:p>
    <w:p w14:paraId="65320D65" w14:textId="77777777" w:rsidR="00601155" w:rsidRPr="001F7B92" w:rsidRDefault="00601155" w:rsidP="00601155">
      <w:pPr>
        <w:pStyle w:val="H6"/>
      </w:pPr>
      <w:r w:rsidRPr="001F7B92">
        <w:t>6.4.2.1a.2</w:t>
      </w:r>
      <w:r w:rsidRPr="001F7B92">
        <w:tab/>
        <w:t>Test applicability</w:t>
      </w:r>
    </w:p>
    <w:p w14:paraId="4C38D753" w14:textId="77777777" w:rsidR="00601155" w:rsidRPr="001F7B92" w:rsidRDefault="00601155" w:rsidP="00601155">
      <w:pPr>
        <w:rPr>
          <w:rFonts w:eastAsia="SimSun"/>
        </w:rPr>
      </w:pPr>
      <w:r w:rsidRPr="001F7B92">
        <w:t>This test case applies to all types of NR Power Class 1 UE release 16 and forward that support short transient period capability.</w:t>
      </w:r>
    </w:p>
    <w:p w14:paraId="3BA959C1" w14:textId="77777777" w:rsidR="00601155" w:rsidRPr="001F7B92" w:rsidRDefault="00601155" w:rsidP="00601155">
      <w:pPr>
        <w:rPr>
          <w:rFonts w:eastAsia="ＭＳ 明朝"/>
        </w:rPr>
      </w:pPr>
      <w:r w:rsidRPr="001F7B92">
        <w:rPr>
          <w:rFonts w:eastAsia="SimSun"/>
        </w:rPr>
        <w:t>This test case applies to all types of NR Power Class 2 and Power Class 3 UE release 16 and forward that support short transient period capability and don’t support Tx diversity..</w:t>
      </w:r>
    </w:p>
    <w:p w14:paraId="6AE50958" w14:textId="77777777" w:rsidR="00601155" w:rsidRPr="001F7B92" w:rsidRDefault="00601155" w:rsidP="00601155">
      <w:pPr>
        <w:pStyle w:val="H6"/>
      </w:pPr>
      <w:r w:rsidRPr="001F7B92">
        <w:t>6.4.2.1a.3</w:t>
      </w:r>
      <w:r w:rsidRPr="001F7B92">
        <w:tab/>
        <w:t>Minimum conformance requirements</w:t>
      </w:r>
    </w:p>
    <w:p w14:paraId="6FA452B4" w14:textId="77777777" w:rsidR="00601155" w:rsidRPr="001F7B92" w:rsidRDefault="00601155" w:rsidP="00601155">
      <w:r w:rsidRPr="001F7B92">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0E05A639" w14:textId="77777777" w:rsidR="00601155" w:rsidRPr="001F7B92" w:rsidRDefault="00601155" w:rsidP="00601155">
      <w:bookmarkStart w:id="1" w:name="_Hlk37237311"/>
      <w:r w:rsidRPr="001F7B92">
        <w:t>In the case of PUSCH or PUCCH transmissions when the mean power, modulation or RB allocation across slot or subslot boundaries is expected to change the EVM result over the symbols where the transient occurs is calculated according to Table 6.4.2.1a.3-1.</w:t>
      </w:r>
    </w:p>
    <w:p w14:paraId="09C6A2AA" w14:textId="77777777" w:rsidR="00601155" w:rsidRPr="001F7B92" w:rsidRDefault="00601155" w:rsidP="00601155">
      <w:pPr>
        <w:pStyle w:val="TH"/>
      </w:pPr>
      <w:bookmarkStart w:id="2" w:name="_Hlk37255905"/>
      <w:bookmarkEnd w:id="1"/>
      <w:r w:rsidRPr="001F7B92">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601155" w:rsidRPr="001F7B92" w14:paraId="47E6A873" w14:textId="77777777" w:rsidTr="00EA3DD7">
        <w:trPr>
          <w:trHeight w:val="225"/>
          <w:tblHeader/>
          <w:jc w:val="center"/>
        </w:trPr>
        <w:tc>
          <w:tcPr>
            <w:tcW w:w="2335" w:type="dxa"/>
            <w:tcMar>
              <w:top w:w="0" w:type="dxa"/>
              <w:left w:w="108" w:type="dxa"/>
              <w:bottom w:w="0" w:type="dxa"/>
              <w:right w:w="108" w:type="dxa"/>
            </w:tcMar>
            <w:vAlign w:val="center"/>
            <w:hideMark/>
          </w:tcPr>
          <w:p w14:paraId="245B11F3" w14:textId="77777777" w:rsidR="00601155" w:rsidRPr="001F7B92" w:rsidRDefault="00601155" w:rsidP="00EA3DD7">
            <w:pPr>
              <w:pStyle w:val="TAH"/>
              <w:rPr>
                <w:szCs w:val="18"/>
              </w:rPr>
            </w:pPr>
            <w:r w:rsidRPr="001F7B92">
              <w:t>Reported transient capability (us)</w:t>
            </w:r>
          </w:p>
        </w:tc>
        <w:tc>
          <w:tcPr>
            <w:tcW w:w="3047" w:type="dxa"/>
            <w:tcMar>
              <w:top w:w="0" w:type="dxa"/>
              <w:left w:w="108" w:type="dxa"/>
              <w:bottom w:w="0" w:type="dxa"/>
              <w:right w:w="108" w:type="dxa"/>
            </w:tcMar>
            <w:vAlign w:val="center"/>
            <w:hideMark/>
          </w:tcPr>
          <w:p w14:paraId="54CC67F9" w14:textId="77777777" w:rsidR="00601155" w:rsidRPr="001F7B92" w:rsidRDefault="00601155" w:rsidP="00EA3DD7">
            <w:pPr>
              <w:pStyle w:val="TAH"/>
              <w:rPr>
                <w:sz w:val="20"/>
              </w:rPr>
            </w:pPr>
            <w:r w:rsidRPr="001F7B92">
              <w:t>EVM definition</w:t>
            </w:r>
          </w:p>
        </w:tc>
        <w:tc>
          <w:tcPr>
            <w:tcW w:w="1543" w:type="dxa"/>
            <w:vAlign w:val="center"/>
          </w:tcPr>
          <w:p w14:paraId="40BDAD59" w14:textId="77777777" w:rsidR="00601155" w:rsidRPr="001F7B92" w:rsidRDefault="00601155" w:rsidP="00EA3DD7">
            <w:pPr>
              <w:pStyle w:val="TAH"/>
            </w:pPr>
            <w:r w:rsidRPr="001F7B92">
              <w:t>tp</w:t>
            </w:r>
            <w:r w:rsidRPr="001F7B92">
              <w:rPr>
                <w:vertAlign w:val="subscript"/>
              </w:rPr>
              <w:t>start</w:t>
            </w:r>
            <w:r w:rsidRPr="001F7B92">
              <w:t xml:space="preserve"> (µs)</w:t>
            </w:r>
          </w:p>
        </w:tc>
        <w:tc>
          <w:tcPr>
            <w:tcW w:w="1543" w:type="dxa"/>
            <w:tcMar>
              <w:top w:w="0" w:type="dxa"/>
              <w:left w:w="108" w:type="dxa"/>
              <w:bottom w:w="0" w:type="dxa"/>
              <w:right w:w="108" w:type="dxa"/>
            </w:tcMar>
            <w:vAlign w:val="center"/>
            <w:hideMark/>
          </w:tcPr>
          <w:p w14:paraId="47B00CC4" w14:textId="77777777" w:rsidR="00601155" w:rsidRPr="001F7B92" w:rsidRDefault="00601155" w:rsidP="00EA3DD7">
            <w:pPr>
              <w:pStyle w:val="TAH"/>
            </w:pPr>
            <w:r w:rsidRPr="001F7B92">
              <w:t>SCS</w:t>
            </w:r>
            <w:r w:rsidRPr="001F7B92">
              <w:rPr>
                <w:vertAlign w:val="superscript"/>
              </w:rPr>
              <w:t>4</w:t>
            </w:r>
          </w:p>
        </w:tc>
      </w:tr>
      <w:tr w:rsidR="00601155" w:rsidRPr="001F7B92" w14:paraId="40718D6A" w14:textId="77777777" w:rsidTr="00EA3DD7">
        <w:trPr>
          <w:trHeight w:val="225"/>
          <w:jc w:val="center"/>
        </w:trPr>
        <w:tc>
          <w:tcPr>
            <w:tcW w:w="2335" w:type="dxa"/>
            <w:tcMar>
              <w:top w:w="0" w:type="dxa"/>
              <w:left w:w="108" w:type="dxa"/>
              <w:bottom w:w="0" w:type="dxa"/>
              <w:right w:w="108" w:type="dxa"/>
            </w:tcMar>
            <w:vAlign w:val="center"/>
            <w:hideMark/>
          </w:tcPr>
          <w:p w14:paraId="76D9172B" w14:textId="77777777" w:rsidR="00601155" w:rsidRPr="001F7B92" w:rsidRDefault="00601155" w:rsidP="00EA3DD7">
            <w:pPr>
              <w:pStyle w:val="TAC"/>
            </w:pPr>
            <w:r w:rsidRPr="001F7B92">
              <w:t>2</w:t>
            </w:r>
          </w:p>
        </w:tc>
        <w:tc>
          <w:tcPr>
            <w:tcW w:w="3047" w:type="dxa"/>
            <w:tcMar>
              <w:top w:w="0" w:type="dxa"/>
              <w:left w:w="108" w:type="dxa"/>
              <w:bottom w:w="0" w:type="dxa"/>
              <w:right w:w="108" w:type="dxa"/>
            </w:tcMar>
            <w:vAlign w:val="center"/>
            <w:hideMark/>
          </w:tcPr>
          <w:p w14:paraId="015AD332" w14:textId="77777777" w:rsidR="00601155" w:rsidRPr="001F7B92" w:rsidRDefault="00623457"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1464E156" w14:textId="77777777" w:rsidR="00601155" w:rsidRPr="001F7B92" w:rsidRDefault="00623457"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D254E3F" w14:textId="77777777" w:rsidR="00601155" w:rsidRPr="001F7B92" w:rsidRDefault="00601155" w:rsidP="00EA3DD7">
            <w:pPr>
              <w:pStyle w:val="TAC"/>
            </w:pPr>
            <w:r w:rsidRPr="001F7B92">
              <w:t>-0.5</w:t>
            </w:r>
          </w:p>
        </w:tc>
        <w:tc>
          <w:tcPr>
            <w:tcW w:w="1543" w:type="dxa"/>
            <w:tcMar>
              <w:top w:w="0" w:type="dxa"/>
              <w:left w:w="108" w:type="dxa"/>
              <w:bottom w:w="0" w:type="dxa"/>
              <w:right w:w="108" w:type="dxa"/>
            </w:tcMar>
            <w:hideMark/>
          </w:tcPr>
          <w:p w14:paraId="1B37C076" w14:textId="77777777" w:rsidR="00601155" w:rsidRPr="001F7B92" w:rsidRDefault="00601155" w:rsidP="00EA3DD7">
            <w:pPr>
              <w:pStyle w:val="TAC"/>
            </w:pPr>
            <w:r w:rsidRPr="001F7B92">
              <w:t>15kHz or 30kHz</w:t>
            </w:r>
            <w:r w:rsidRPr="001F7B92">
              <w:rPr>
                <w:vertAlign w:val="superscript"/>
              </w:rPr>
              <w:t>5</w:t>
            </w:r>
          </w:p>
          <w:p w14:paraId="44DF2A96" w14:textId="77777777" w:rsidR="00601155" w:rsidRPr="001F7B92" w:rsidRDefault="00601155" w:rsidP="00EA3DD7">
            <w:pPr>
              <w:pStyle w:val="TAC"/>
            </w:pPr>
          </w:p>
        </w:tc>
      </w:tr>
      <w:tr w:rsidR="00601155" w:rsidRPr="001F7B92" w14:paraId="13DC5B88" w14:textId="77777777" w:rsidTr="00EA3DD7">
        <w:trPr>
          <w:trHeight w:val="225"/>
          <w:jc w:val="center"/>
        </w:trPr>
        <w:tc>
          <w:tcPr>
            <w:tcW w:w="2335" w:type="dxa"/>
            <w:tcMar>
              <w:top w:w="0" w:type="dxa"/>
              <w:left w:w="108" w:type="dxa"/>
              <w:bottom w:w="0" w:type="dxa"/>
              <w:right w:w="108" w:type="dxa"/>
            </w:tcMar>
            <w:vAlign w:val="center"/>
            <w:hideMark/>
          </w:tcPr>
          <w:p w14:paraId="5F4AFBF0" w14:textId="77777777" w:rsidR="00601155" w:rsidRPr="001F7B92" w:rsidRDefault="00601155" w:rsidP="00EA3DD7">
            <w:pPr>
              <w:pStyle w:val="TAC"/>
            </w:pPr>
            <w:r w:rsidRPr="001F7B92">
              <w:t>4</w:t>
            </w:r>
          </w:p>
        </w:tc>
        <w:tc>
          <w:tcPr>
            <w:tcW w:w="3047" w:type="dxa"/>
            <w:tcMar>
              <w:top w:w="0" w:type="dxa"/>
              <w:left w:w="108" w:type="dxa"/>
              <w:bottom w:w="0" w:type="dxa"/>
              <w:right w:w="108" w:type="dxa"/>
            </w:tcMar>
            <w:vAlign w:val="center"/>
            <w:hideMark/>
          </w:tcPr>
          <w:p w14:paraId="5AB01D9F" w14:textId="77777777" w:rsidR="00601155" w:rsidRPr="001F7B92" w:rsidRDefault="00623457"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16D4B22" w14:textId="77777777" w:rsidR="00601155" w:rsidRPr="001F7B92" w:rsidRDefault="00623457"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8E8202F" w14:textId="77777777" w:rsidR="00601155" w:rsidRPr="001F7B92" w:rsidRDefault="00601155" w:rsidP="00EA3DD7">
            <w:pPr>
              <w:pStyle w:val="TAC"/>
            </w:pPr>
            <w:r w:rsidRPr="001F7B92">
              <w:t>-1</w:t>
            </w:r>
          </w:p>
        </w:tc>
        <w:tc>
          <w:tcPr>
            <w:tcW w:w="1543" w:type="dxa"/>
            <w:tcMar>
              <w:top w:w="0" w:type="dxa"/>
              <w:left w:w="108" w:type="dxa"/>
              <w:bottom w:w="0" w:type="dxa"/>
              <w:right w:w="108" w:type="dxa"/>
            </w:tcMar>
            <w:hideMark/>
          </w:tcPr>
          <w:p w14:paraId="0C2773D5" w14:textId="77777777" w:rsidR="00601155" w:rsidRPr="001F7B92" w:rsidRDefault="00601155" w:rsidP="00EA3DD7">
            <w:pPr>
              <w:pStyle w:val="TAC"/>
            </w:pPr>
            <w:r w:rsidRPr="001F7B92">
              <w:t>15kHz</w:t>
            </w:r>
          </w:p>
          <w:p w14:paraId="6093742A" w14:textId="77777777" w:rsidR="00601155" w:rsidRPr="001F7B92" w:rsidRDefault="00601155" w:rsidP="00EA3DD7">
            <w:pPr>
              <w:pStyle w:val="TAC"/>
            </w:pPr>
          </w:p>
        </w:tc>
      </w:tr>
      <w:tr w:rsidR="00601155" w:rsidRPr="001F7B92" w14:paraId="24210E8B" w14:textId="77777777" w:rsidTr="00EA3DD7">
        <w:trPr>
          <w:trHeight w:val="225"/>
          <w:jc w:val="center"/>
        </w:trPr>
        <w:tc>
          <w:tcPr>
            <w:tcW w:w="2335" w:type="dxa"/>
            <w:tcMar>
              <w:top w:w="0" w:type="dxa"/>
              <w:left w:w="108" w:type="dxa"/>
              <w:bottom w:w="0" w:type="dxa"/>
              <w:right w:w="108" w:type="dxa"/>
            </w:tcMar>
            <w:vAlign w:val="center"/>
            <w:hideMark/>
          </w:tcPr>
          <w:p w14:paraId="07B035F2" w14:textId="77777777" w:rsidR="00601155" w:rsidRPr="001F7B92" w:rsidRDefault="00601155" w:rsidP="00EA3DD7">
            <w:pPr>
              <w:pStyle w:val="TAC"/>
            </w:pPr>
            <w:r w:rsidRPr="001F7B92">
              <w:t>7</w:t>
            </w:r>
          </w:p>
        </w:tc>
        <w:tc>
          <w:tcPr>
            <w:tcW w:w="3047" w:type="dxa"/>
            <w:tcMar>
              <w:top w:w="0" w:type="dxa"/>
              <w:left w:w="108" w:type="dxa"/>
              <w:bottom w:w="0" w:type="dxa"/>
              <w:right w:w="108" w:type="dxa"/>
            </w:tcMar>
            <w:vAlign w:val="center"/>
            <w:hideMark/>
          </w:tcPr>
          <w:p w14:paraId="0E12279C" w14:textId="77777777" w:rsidR="00601155" w:rsidRPr="001F7B92" w:rsidRDefault="00623457"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98642F7" w14:textId="77777777" w:rsidR="00601155" w:rsidRPr="001F7B92" w:rsidRDefault="00623457"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5EC3FFE1" w14:textId="77777777" w:rsidR="00601155" w:rsidRPr="001F7B92" w:rsidRDefault="00601155" w:rsidP="00EA3DD7">
            <w:pPr>
              <w:pStyle w:val="TAC"/>
            </w:pPr>
            <w:r w:rsidRPr="001F7B92">
              <w:t>-2.7</w:t>
            </w:r>
          </w:p>
        </w:tc>
        <w:tc>
          <w:tcPr>
            <w:tcW w:w="1543" w:type="dxa"/>
            <w:tcMar>
              <w:top w:w="0" w:type="dxa"/>
              <w:left w:w="108" w:type="dxa"/>
              <w:bottom w:w="0" w:type="dxa"/>
              <w:right w:w="108" w:type="dxa"/>
            </w:tcMar>
            <w:hideMark/>
          </w:tcPr>
          <w:p w14:paraId="203C4823" w14:textId="77777777" w:rsidR="00601155" w:rsidRPr="001F7B92" w:rsidRDefault="00601155" w:rsidP="00EA3DD7">
            <w:pPr>
              <w:pStyle w:val="TAC"/>
            </w:pPr>
            <w:r w:rsidRPr="001F7B92">
              <w:t>15kHz</w:t>
            </w:r>
          </w:p>
          <w:p w14:paraId="43A821AF" w14:textId="77777777" w:rsidR="00601155" w:rsidRPr="001F7B92" w:rsidRDefault="00601155" w:rsidP="00EA3DD7">
            <w:pPr>
              <w:pStyle w:val="TAC"/>
            </w:pPr>
          </w:p>
        </w:tc>
      </w:tr>
      <w:tr w:rsidR="00601155" w:rsidRPr="001F7B92" w14:paraId="0A6EFED0" w14:textId="77777777" w:rsidTr="00EA3DD7">
        <w:trPr>
          <w:trHeight w:val="225"/>
          <w:jc w:val="center"/>
        </w:trPr>
        <w:tc>
          <w:tcPr>
            <w:tcW w:w="8468" w:type="dxa"/>
            <w:gridSpan w:val="4"/>
          </w:tcPr>
          <w:p w14:paraId="2337A76A" w14:textId="77777777" w:rsidR="00601155" w:rsidRPr="001F7B92" w:rsidRDefault="00601155" w:rsidP="00EA3DD7">
            <w:pPr>
              <w:pStyle w:val="TAN"/>
              <w:rPr>
                <w:rFonts w:cs="Arial"/>
              </w:rPr>
            </w:pPr>
            <w:r w:rsidRPr="001F7B92">
              <w:rPr>
                <w:rFonts w:cs="Arial"/>
              </w:rPr>
              <w:t>NOTE 1:</w:t>
            </w:r>
            <w:r w:rsidRPr="001F7B92">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1F7B92">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1F7B92">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1F7B92">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1F7B92">
              <w:rPr>
                <w:rFonts w:cs="Arial"/>
                <w:iCs/>
              </w:rPr>
              <w:t xml:space="preserve"> </w:t>
            </w:r>
            <w:r w:rsidRPr="001F7B92">
              <w:rPr>
                <w:rFonts w:cs="Arial"/>
              </w:rPr>
              <w:t>are defined in Annex E.4.7</w:t>
            </w:r>
          </w:p>
          <w:p w14:paraId="291E5AD6" w14:textId="77777777" w:rsidR="00601155" w:rsidRPr="001F7B92" w:rsidRDefault="00601155" w:rsidP="00EA3DD7">
            <w:pPr>
              <w:pStyle w:val="TAN"/>
            </w:pPr>
            <w:r w:rsidRPr="001F7B92">
              <w:t>NOTE 2:</w:t>
            </w:r>
            <w:r w:rsidRPr="001F7B92">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1F7B92">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1F7B92">
              <w:t xml:space="preserve"> is the EVM for a symbol right before a transition</w:t>
            </w:r>
          </w:p>
          <w:p w14:paraId="0C8F889B" w14:textId="77777777" w:rsidR="00601155" w:rsidRPr="001F7B92" w:rsidRDefault="00601155" w:rsidP="00EA3DD7">
            <w:pPr>
              <w:pStyle w:val="TAN"/>
            </w:pPr>
            <w:r w:rsidRPr="001F7B92">
              <w:t>NOTE 3:</w:t>
            </w:r>
            <w:r w:rsidRPr="001F7B92">
              <w:tab/>
            </w:r>
            <w:r w:rsidRPr="001F7B92">
              <w:rPr>
                <w:i/>
              </w:rPr>
              <w:t>tp</w:t>
            </w:r>
            <w:r w:rsidRPr="001F7B92">
              <w:rPr>
                <w:i/>
                <w:vertAlign w:val="subscript"/>
              </w:rPr>
              <w:t>start</w:t>
            </w:r>
            <w:r w:rsidRPr="001F7B92">
              <w:t xml:space="preserve"> denotes the start position of the EVM exclusion window as shown in Annex E.4.7</w:t>
            </w:r>
          </w:p>
          <w:p w14:paraId="79785302" w14:textId="77777777" w:rsidR="00601155" w:rsidRPr="001F7B92" w:rsidRDefault="00601155" w:rsidP="00EA3DD7">
            <w:pPr>
              <w:pStyle w:val="TAN"/>
            </w:pPr>
            <w:r w:rsidRPr="001F7B92">
              <w:t>NOTE 4:</w:t>
            </w:r>
            <w:r w:rsidRPr="001F7B92">
              <w:tab/>
              <w:t>SCS denotes the SCS that can be used in the conformance test</w:t>
            </w:r>
          </w:p>
          <w:p w14:paraId="1815767B" w14:textId="77777777" w:rsidR="00601155" w:rsidRPr="001F7B92" w:rsidRDefault="00601155" w:rsidP="00EA3DD7">
            <w:pPr>
              <w:pStyle w:val="TAN"/>
            </w:pPr>
            <w:r w:rsidRPr="001F7B92">
              <w:t>NOTE 5:</w:t>
            </w:r>
            <w:r w:rsidRPr="001F7B92">
              <w:tab/>
              <w:t xml:space="preserve">30kHz shall be used in the conformance test unless the UE signals in </w:t>
            </w:r>
            <w:r w:rsidRPr="001F7B92">
              <w:rPr>
                <w:i/>
              </w:rPr>
              <w:t>supportedSubCarrierSpacingUL</w:t>
            </w:r>
            <w:r w:rsidRPr="001F7B92">
              <w:rPr>
                <w:b/>
                <w:bCs/>
              </w:rPr>
              <w:t xml:space="preserve"> </w:t>
            </w:r>
            <w:r w:rsidRPr="001F7B92">
              <w:t xml:space="preserve">in </w:t>
            </w:r>
            <w:r w:rsidRPr="001F7B92">
              <w:rPr>
                <w:i/>
              </w:rPr>
              <w:t>FeatureSetPerCC</w:t>
            </w:r>
            <w:r w:rsidRPr="001F7B92">
              <w:t xml:space="preserve"> that it only supports 15kHz in the corresponding band</w:t>
            </w:r>
          </w:p>
        </w:tc>
      </w:tr>
    </w:tbl>
    <w:p w14:paraId="5F3238E5" w14:textId="77777777" w:rsidR="00601155" w:rsidRPr="001F7B92" w:rsidRDefault="00601155" w:rsidP="00601155"/>
    <w:bookmarkEnd w:id="2"/>
    <w:p w14:paraId="24BD8009" w14:textId="246FF625" w:rsidR="00601155" w:rsidRPr="001F7B92" w:rsidRDefault="00601155" w:rsidP="00601155">
      <w:r w:rsidRPr="001F7B92">
        <w:lastRenderedPageBreak/>
        <w:t>The RMS average of the basic EVM measurements over 108 subfra</w:t>
      </w:r>
      <w:r w:rsidRPr="00623457">
        <w:t xml:space="preserve">mes </w:t>
      </w:r>
      <w:ins w:id="3" w:author="Anritsu" w:date="2023-11-21T11:37:00Z">
        <w:r w:rsidR="007C5AC1" w:rsidRPr="00623457">
          <w:t>calculated only on</w:t>
        </w:r>
      </w:ins>
      <w:del w:id="4" w:author="Anritsu" w:date="2023-11-21T11:37:00Z">
        <w:r w:rsidRPr="00802A21" w:rsidDel="007C5AC1">
          <w:delText>for</w:delText>
        </w:r>
      </w:del>
      <w:r w:rsidRPr="00623457">
        <w:t xml:space="preserve"> the sy</w:t>
      </w:r>
      <w:r w:rsidRPr="001F7B92">
        <w:t>mbols where the transient occurs for the different modulation schemes shall not exceed the values specified in Table 6.4.2.1a.3-2 for the parameters defined in Table 6.4.2.1a.3-3.  This requirement can be verified with 64 QAM and 256 QAM modulation.</w:t>
      </w:r>
    </w:p>
    <w:p w14:paraId="14E5A0C1" w14:textId="77777777" w:rsidR="00601155" w:rsidRPr="001F7B92" w:rsidRDefault="00601155" w:rsidP="00601155">
      <w:pPr>
        <w:pStyle w:val="TH"/>
        <w:rPr>
          <w:lang w:eastAsia="zh-CN"/>
        </w:rPr>
      </w:pPr>
      <w:bookmarkStart w:id="5" w:name="_Hlk37260337"/>
      <w:r w:rsidRPr="001F7B92">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01155" w:rsidRPr="001F7B92" w14:paraId="547DAF3A" w14:textId="77777777" w:rsidTr="00EA3DD7">
        <w:trPr>
          <w:jc w:val="center"/>
        </w:trPr>
        <w:tc>
          <w:tcPr>
            <w:tcW w:w="3256" w:type="dxa"/>
          </w:tcPr>
          <w:p w14:paraId="4854CA87" w14:textId="77777777" w:rsidR="00601155" w:rsidRPr="001F7B92" w:rsidRDefault="00601155" w:rsidP="00EA3DD7">
            <w:pPr>
              <w:pStyle w:val="TAH"/>
            </w:pPr>
            <w:r w:rsidRPr="001F7B92">
              <w:br w:type="page"/>
              <w:t>Parameter</w:t>
            </w:r>
          </w:p>
        </w:tc>
        <w:tc>
          <w:tcPr>
            <w:tcW w:w="1135" w:type="dxa"/>
          </w:tcPr>
          <w:p w14:paraId="77EA82A5" w14:textId="77777777" w:rsidR="00601155" w:rsidRPr="001F7B92" w:rsidRDefault="00601155" w:rsidP="00EA3DD7">
            <w:pPr>
              <w:pStyle w:val="TAH"/>
            </w:pPr>
            <w:r w:rsidRPr="001F7B92">
              <w:t>Unit</w:t>
            </w:r>
          </w:p>
        </w:tc>
        <w:tc>
          <w:tcPr>
            <w:tcW w:w="2406" w:type="dxa"/>
          </w:tcPr>
          <w:p w14:paraId="7AA2D977" w14:textId="77777777" w:rsidR="00601155" w:rsidRPr="001F7B92" w:rsidRDefault="00601155" w:rsidP="00EA3DD7">
            <w:pPr>
              <w:pStyle w:val="TAH"/>
            </w:pPr>
            <w:r w:rsidRPr="001F7B92">
              <w:t>Average EVM Level</w:t>
            </w:r>
          </w:p>
        </w:tc>
      </w:tr>
      <w:tr w:rsidR="00601155" w:rsidRPr="001F7B92" w14:paraId="436703E1" w14:textId="77777777" w:rsidTr="00EA3DD7">
        <w:trPr>
          <w:jc w:val="center"/>
        </w:trPr>
        <w:tc>
          <w:tcPr>
            <w:tcW w:w="3256" w:type="dxa"/>
          </w:tcPr>
          <w:p w14:paraId="74B82DCB" w14:textId="77777777" w:rsidR="00601155" w:rsidRPr="001F7B92" w:rsidRDefault="00601155" w:rsidP="00EA3DD7">
            <w:pPr>
              <w:pStyle w:val="TAC"/>
            </w:pPr>
            <w:r w:rsidRPr="001F7B92">
              <w:rPr>
                <w:lang w:eastAsia="zh-CN"/>
              </w:rPr>
              <w:t>64</w:t>
            </w:r>
            <w:r w:rsidRPr="001F7B92">
              <w:rPr>
                <w:rFonts w:eastAsia="Malgun Gothic"/>
              </w:rPr>
              <w:t xml:space="preserve"> </w:t>
            </w:r>
            <w:r w:rsidRPr="001F7B92">
              <w:t xml:space="preserve">QAM </w:t>
            </w:r>
          </w:p>
        </w:tc>
        <w:tc>
          <w:tcPr>
            <w:tcW w:w="1135" w:type="dxa"/>
          </w:tcPr>
          <w:p w14:paraId="58C1A9E6" w14:textId="77777777" w:rsidR="00601155" w:rsidRPr="001F7B92" w:rsidRDefault="00601155" w:rsidP="00EA3DD7">
            <w:pPr>
              <w:pStyle w:val="TAC"/>
            </w:pPr>
            <w:r w:rsidRPr="001F7B92">
              <w:t>%</w:t>
            </w:r>
          </w:p>
        </w:tc>
        <w:tc>
          <w:tcPr>
            <w:tcW w:w="2406" w:type="dxa"/>
          </w:tcPr>
          <w:p w14:paraId="189FBECA" w14:textId="77777777" w:rsidR="00601155" w:rsidRPr="001F7B92" w:rsidRDefault="00601155" w:rsidP="00EA3DD7">
            <w:pPr>
              <w:pStyle w:val="TAC"/>
            </w:pPr>
            <w:r w:rsidRPr="001F7B92">
              <w:rPr>
                <w:lang w:eastAsia="zh-CN"/>
              </w:rPr>
              <w:t>10</w:t>
            </w:r>
          </w:p>
        </w:tc>
      </w:tr>
      <w:tr w:rsidR="00601155" w:rsidRPr="001F7B92" w14:paraId="3D8D4208" w14:textId="77777777" w:rsidTr="00EA3DD7">
        <w:trPr>
          <w:jc w:val="center"/>
        </w:trPr>
        <w:tc>
          <w:tcPr>
            <w:tcW w:w="3256" w:type="dxa"/>
          </w:tcPr>
          <w:p w14:paraId="620CA6ED" w14:textId="77777777" w:rsidR="00601155" w:rsidRPr="001F7B92" w:rsidRDefault="00601155" w:rsidP="00EA3DD7">
            <w:pPr>
              <w:pStyle w:val="TAC"/>
              <w:rPr>
                <w:lang w:eastAsia="zh-CN"/>
              </w:rPr>
            </w:pPr>
            <w:r w:rsidRPr="001F7B92">
              <w:rPr>
                <w:lang w:eastAsia="zh-CN"/>
              </w:rPr>
              <w:t>256 QAM</w:t>
            </w:r>
          </w:p>
        </w:tc>
        <w:tc>
          <w:tcPr>
            <w:tcW w:w="1135" w:type="dxa"/>
          </w:tcPr>
          <w:p w14:paraId="1A6CCA49" w14:textId="77777777" w:rsidR="00601155" w:rsidRPr="001F7B92" w:rsidRDefault="00601155" w:rsidP="00EA3DD7">
            <w:pPr>
              <w:pStyle w:val="TAC"/>
            </w:pPr>
            <w:r w:rsidRPr="001F7B92">
              <w:t>%</w:t>
            </w:r>
          </w:p>
        </w:tc>
        <w:tc>
          <w:tcPr>
            <w:tcW w:w="2406" w:type="dxa"/>
          </w:tcPr>
          <w:p w14:paraId="5A99137B" w14:textId="77777777" w:rsidR="00601155" w:rsidRPr="001F7B92" w:rsidRDefault="00601155" w:rsidP="00EA3DD7">
            <w:pPr>
              <w:pStyle w:val="TAC"/>
              <w:rPr>
                <w:lang w:eastAsia="zh-CN"/>
              </w:rPr>
            </w:pPr>
            <w:r w:rsidRPr="001F7B92">
              <w:rPr>
                <w:lang w:eastAsia="zh-CN"/>
              </w:rPr>
              <w:t>8</w:t>
            </w:r>
          </w:p>
        </w:tc>
      </w:tr>
    </w:tbl>
    <w:p w14:paraId="6F2AF968" w14:textId="77777777" w:rsidR="00601155" w:rsidRPr="001F7B92" w:rsidRDefault="00601155" w:rsidP="00601155">
      <w:pPr>
        <w:rPr>
          <w:lang w:eastAsia="zh-CN"/>
        </w:rPr>
      </w:pPr>
    </w:p>
    <w:p w14:paraId="5EAEF614" w14:textId="77777777" w:rsidR="00601155" w:rsidRPr="001F7B92" w:rsidRDefault="00601155" w:rsidP="00601155">
      <w:pPr>
        <w:pStyle w:val="TH"/>
        <w:rPr>
          <w:lang w:eastAsia="zh-CN"/>
        </w:rPr>
      </w:pPr>
      <w:r w:rsidRPr="001F7B92">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01155" w:rsidRPr="001F7B92" w14:paraId="1EE2B23A" w14:textId="77777777" w:rsidTr="00EA3DD7">
        <w:trPr>
          <w:jc w:val="center"/>
        </w:trPr>
        <w:tc>
          <w:tcPr>
            <w:tcW w:w="3166" w:type="dxa"/>
          </w:tcPr>
          <w:p w14:paraId="79233B4C" w14:textId="77777777" w:rsidR="00601155" w:rsidRPr="001F7B92" w:rsidRDefault="00601155" w:rsidP="00EA3DD7">
            <w:pPr>
              <w:pStyle w:val="TAH"/>
            </w:pPr>
            <w:r w:rsidRPr="001F7B92">
              <w:br w:type="page"/>
              <w:t>Parameter</w:t>
            </w:r>
          </w:p>
        </w:tc>
        <w:tc>
          <w:tcPr>
            <w:tcW w:w="1135" w:type="dxa"/>
          </w:tcPr>
          <w:p w14:paraId="57A6D13D" w14:textId="77777777" w:rsidR="00601155" w:rsidRPr="001F7B92" w:rsidRDefault="00601155" w:rsidP="00EA3DD7">
            <w:pPr>
              <w:pStyle w:val="TAH"/>
            </w:pPr>
            <w:r w:rsidRPr="001F7B92">
              <w:t>Unit</w:t>
            </w:r>
          </w:p>
        </w:tc>
        <w:tc>
          <w:tcPr>
            <w:tcW w:w="2630" w:type="dxa"/>
          </w:tcPr>
          <w:p w14:paraId="35B5EA1A" w14:textId="77777777" w:rsidR="00601155" w:rsidRPr="001F7B92" w:rsidRDefault="00601155" w:rsidP="00EA3DD7">
            <w:pPr>
              <w:pStyle w:val="TAH"/>
            </w:pPr>
            <w:r w:rsidRPr="001F7B92">
              <w:t>Level</w:t>
            </w:r>
          </w:p>
        </w:tc>
      </w:tr>
      <w:tr w:rsidR="00601155" w:rsidRPr="001F7B92" w14:paraId="048F6122" w14:textId="77777777" w:rsidTr="00EA3DD7">
        <w:trPr>
          <w:jc w:val="center"/>
        </w:trPr>
        <w:tc>
          <w:tcPr>
            <w:tcW w:w="3166" w:type="dxa"/>
          </w:tcPr>
          <w:p w14:paraId="79DC192F" w14:textId="77777777" w:rsidR="00601155" w:rsidRPr="001F7B92" w:rsidRDefault="00601155" w:rsidP="00EA3DD7">
            <w:pPr>
              <w:pStyle w:val="TAC"/>
            </w:pPr>
            <w:r w:rsidRPr="001F7B92">
              <w:t>UE Output Power</w:t>
            </w:r>
          </w:p>
        </w:tc>
        <w:tc>
          <w:tcPr>
            <w:tcW w:w="1135" w:type="dxa"/>
          </w:tcPr>
          <w:p w14:paraId="0BBF102C" w14:textId="77777777" w:rsidR="00601155" w:rsidRPr="001F7B92" w:rsidRDefault="00601155" w:rsidP="00EA3DD7">
            <w:pPr>
              <w:pStyle w:val="TAC"/>
            </w:pPr>
            <w:r w:rsidRPr="001F7B92">
              <w:t>dBm</w:t>
            </w:r>
          </w:p>
        </w:tc>
        <w:tc>
          <w:tcPr>
            <w:tcW w:w="2630" w:type="dxa"/>
          </w:tcPr>
          <w:p w14:paraId="3BDC1145" w14:textId="77777777" w:rsidR="00601155" w:rsidRPr="001F7B92" w:rsidRDefault="00601155" w:rsidP="00EA3DD7">
            <w:pPr>
              <w:pStyle w:val="TAC"/>
              <w:rPr>
                <w:rFonts w:cs="v5.0.0"/>
              </w:rPr>
            </w:pPr>
            <w:r w:rsidRPr="001F7B92">
              <w:rPr>
                <w:rFonts w:cs="v5.0.0"/>
              </w:rPr>
              <w:sym w:font="Symbol" w:char="F0B3"/>
            </w:r>
            <w:r w:rsidRPr="001F7B92">
              <w:rPr>
                <w:rFonts w:cs="v5.0.0"/>
              </w:rPr>
              <w:t xml:space="preserve"> </w:t>
            </w:r>
            <w:r w:rsidRPr="001F7B92">
              <w:t>Table 6.3.1-1</w:t>
            </w:r>
            <w:r w:rsidRPr="001F7B92">
              <w:rPr>
                <w:rFonts w:cs="v5.0.0"/>
              </w:rPr>
              <w:t xml:space="preserve"> </w:t>
            </w:r>
          </w:p>
        </w:tc>
      </w:tr>
      <w:tr w:rsidR="00601155" w:rsidRPr="001F7B92" w14:paraId="162C7DF9" w14:textId="77777777" w:rsidTr="00EA3DD7">
        <w:trPr>
          <w:jc w:val="center"/>
        </w:trPr>
        <w:tc>
          <w:tcPr>
            <w:tcW w:w="3166" w:type="dxa"/>
          </w:tcPr>
          <w:p w14:paraId="0B8DF965" w14:textId="77777777" w:rsidR="00601155" w:rsidRPr="001F7B92" w:rsidRDefault="00601155" w:rsidP="00EA3DD7">
            <w:pPr>
              <w:pStyle w:val="TAC"/>
            </w:pPr>
            <w:r w:rsidRPr="001F7B92">
              <w:t>UE Output Power for 256 QAM</w:t>
            </w:r>
          </w:p>
        </w:tc>
        <w:tc>
          <w:tcPr>
            <w:tcW w:w="1135" w:type="dxa"/>
          </w:tcPr>
          <w:p w14:paraId="60A55954" w14:textId="77777777" w:rsidR="00601155" w:rsidRPr="001F7B92" w:rsidRDefault="00601155" w:rsidP="00EA3DD7">
            <w:pPr>
              <w:pStyle w:val="TAC"/>
            </w:pPr>
            <w:r w:rsidRPr="001F7B92">
              <w:t>dBm</w:t>
            </w:r>
          </w:p>
        </w:tc>
        <w:tc>
          <w:tcPr>
            <w:tcW w:w="2630" w:type="dxa"/>
          </w:tcPr>
          <w:p w14:paraId="4260C9DA" w14:textId="77777777" w:rsidR="00601155" w:rsidRPr="001F7B92" w:rsidRDefault="00601155" w:rsidP="00EA3DD7">
            <w:pPr>
              <w:pStyle w:val="TAC"/>
            </w:pPr>
            <w:r w:rsidRPr="001F7B92">
              <w:sym w:font="Symbol" w:char="F0B3"/>
            </w:r>
            <w:r w:rsidRPr="001F7B92">
              <w:t xml:space="preserve"> Table 6.3.1-1 + 10 dB</w:t>
            </w:r>
          </w:p>
        </w:tc>
      </w:tr>
      <w:tr w:rsidR="00601155" w:rsidRPr="001F7B92" w14:paraId="18B32CB7" w14:textId="77777777" w:rsidTr="00EA3DD7">
        <w:trPr>
          <w:jc w:val="center"/>
        </w:trPr>
        <w:tc>
          <w:tcPr>
            <w:tcW w:w="3166" w:type="dxa"/>
          </w:tcPr>
          <w:p w14:paraId="43E981C3" w14:textId="77777777" w:rsidR="00601155" w:rsidRPr="001F7B92" w:rsidRDefault="00601155" w:rsidP="00EA3DD7">
            <w:pPr>
              <w:pStyle w:val="TAC"/>
            </w:pPr>
            <w:r w:rsidRPr="001F7B92">
              <w:t>Operating conditions</w:t>
            </w:r>
          </w:p>
        </w:tc>
        <w:tc>
          <w:tcPr>
            <w:tcW w:w="1135" w:type="dxa"/>
          </w:tcPr>
          <w:p w14:paraId="7023FA8A" w14:textId="77777777" w:rsidR="00601155" w:rsidRPr="001F7B92" w:rsidRDefault="00601155" w:rsidP="00EA3DD7">
            <w:pPr>
              <w:pStyle w:val="TAC"/>
            </w:pPr>
          </w:p>
        </w:tc>
        <w:tc>
          <w:tcPr>
            <w:tcW w:w="2630" w:type="dxa"/>
          </w:tcPr>
          <w:p w14:paraId="2F4F8522" w14:textId="77777777" w:rsidR="00601155" w:rsidRPr="001F7B92" w:rsidRDefault="00601155" w:rsidP="00EA3DD7">
            <w:pPr>
              <w:pStyle w:val="TAC"/>
            </w:pPr>
            <w:r w:rsidRPr="001F7B92">
              <w:t>Normal conditions</w:t>
            </w:r>
          </w:p>
        </w:tc>
      </w:tr>
      <w:bookmarkEnd w:id="5"/>
    </w:tbl>
    <w:p w14:paraId="72218C17" w14:textId="77777777" w:rsidR="00601155" w:rsidRPr="00601155" w:rsidRDefault="00601155" w:rsidP="0060115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A7711"/>
    <w:multiLevelType w:val="hybridMultilevel"/>
    <w:tmpl w:val="2556B862"/>
    <w:lvl w:ilvl="0" w:tplc="0BD668C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46347065"/>
    <w:multiLevelType w:val="hybridMultilevel"/>
    <w:tmpl w:val="9312C1AA"/>
    <w:lvl w:ilvl="0" w:tplc="32D43CE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2700946">
    <w:abstractNumId w:val="2"/>
  </w:num>
  <w:num w:numId="2" w16cid:durableId="2003002248">
    <w:abstractNumId w:val="1"/>
  </w:num>
  <w:num w:numId="3" w16cid:durableId="849181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198"/>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A7B6A"/>
    <w:rsid w:val="001B52F0"/>
    <w:rsid w:val="001B7A65"/>
    <w:rsid w:val="001E41F3"/>
    <w:rsid w:val="00221D90"/>
    <w:rsid w:val="00223108"/>
    <w:rsid w:val="0026004D"/>
    <w:rsid w:val="002640DD"/>
    <w:rsid w:val="00275D12"/>
    <w:rsid w:val="00284FEB"/>
    <w:rsid w:val="002860C4"/>
    <w:rsid w:val="002A1E02"/>
    <w:rsid w:val="002B5741"/>
    <w:rsid w:val="002E472E"/>
    <w:rsid w:val="003005F4"/>
    <w:rsid w:val="00305409"/>
    <w:rsid w:val="0034658E"/>
    <w:rsid w:val="00355220"/>
    <w:rsid w:val="003609EF"/>
    <w:rsid w:val="0036231A"/>
    <w:rsid w:val="00374DD4"/>
    <w:rsid w:val="0037712D"/>
    <w:rsid w:val="003A4765"/>
    <w:rsid w:val="003E1A36"/>
    <w:rsid w:val="004018CE"/>
    <w:rsid w:val="00410371"/>
    <w:rsid w:val="00421E87"/>
    <w:rsid w:val="004242F1"/>
    <w:rsid w:val="00461F10"/>
    <w:rsid w:val="004B75B7"/>
    <w:rsid w:val="00510047"/>
    <w:rsid w:val="005141D9"/>
    <w:rsid w:val="0051580D"/>
    <w:rsid w:val="005457C6"/>
    <w:rsid w:val="00547111"/>
    <w:rsid w:val="00572340"/>
    <w:rsid w:val="00592D74"/>
    <w:rsid w:val="005E2C44"/>
    <w:rsid w:val="00601155"/>
    <w:rsid w:val="006129DC"/>
    <w:rsid w:val="00621188"/>
    <w:rsid w:val="00623457"/>
    <w:rsid w:val="006257ED"/>
    <w:rsid w:val="006274EF"/>
    <w:rsid w:val="00653DE4"/>
    <w:rsid w:val="00665C47"/>
    <w:rsid w:val="00695808"/>
    <w:rsid w:val="006A0D62"/>
    <w:rsid w:val="006B46FB"/>
    <w:rsid w:val="006E21FB"/>
    <w:rsid w:val="00792342"/>
    <w:rsid w:val="007977A8"/>
    <w:rsid w:val="007B4A21"/>
    <w:rsid w:val="007B512A"/>
    <w:rsid w:val="007C2097"/>
    <w:rsid w:val="007C5AC1"/>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965D7"/>
    <w:rsid w:val="00AA2CBC"/>
    <w:rsid w:val="00AA5A6C"/>
    <w:rsid w:val="00AC5820"/>
    <w:rsid w:val="00AD1CD8"/>
    <w:rsid w:val="00AF4846"/>
    <w:rsid w:val="00B05A20"/>
    <w:rsid w:val="00B258BB"/>
    <w:rsid w:val="00B25BF1"/>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018CE"/>
    <w:rPr>
      <w:rFonts w:ascii="Times New Roman" w:hAnsi="Times New Roman"/>
      <w:lang w:val="en-GB" w:eastAsia="en-US"/>
    </w:rPr>
  </w:style>
  <w:style w:type="character" w:customStyle="1" w:styleId="EQChar">
    <w:name w:val="EQ Char"/>
    <w:link w:val="EQ"/>
    <w:qFormat/>
    <w:rsid w:val="004018CE"/>
    <w:rPr>
      <w:rFonts w:ascii="Times New Roman" w:hAnsi="Times New Roman"/>
      <w:noProof/>
      <w:lang w:val="en-GB" w:eastAsia="en-US"/>
    </w:rPr>
  </w:style>
  <w:style w:type="paragraph" w:styleId="af1">
    <w:name w:val="Revision"/>
    <w:hidden/>
    <w:uiPriority w:val="99"/>
    <w:semiHidden/>
    <w:rsid w:val="004018CE"/>
    <w:rPr>
      <w:rFonts w:ascii="Times New Roman" w:hAnsi="Times New Roman"/>
      <w:lang w:val="en-GB" w:eastAsia="en-US"/>
    </w:rPr>
  </w:style>
  <w:style w:type="character" w:customStyle="1" w:styleId="THChar">
    <w:name w:val="TH Char"/>
    <w:link w:val="TH"/>
    <w:qFormat/>
    <w:rsid w:val="00601155"/>
    <w:rPr>
      <w:rFonts w:ascii="Arial" w:hAnsi="Arial"/>
      <w:b/>
      <w:lang w:val="en-GB" w:eastAsia="en-US"/>
    </w:rPr>
  </w:style>
  <w:style w:type="character" w:customStyle="1" w:styleId="EditorsNoteCarCar">
    <w:name w:val="Editor's Note Car Car"/>
    <w:link w:val="EditorsNote"/>
    <w:qFormat/>
    <w:rsid w:val="00601155"/>
    <w:rPr>
      <w:rFonts w:ascii="Times New Roman" w:hAnsi="Times New Roman"/>
      <w:color w:val="FF0000"/>
      <w:lang w:val="en-GB" w:eastAsia="en-US"/>
    </w:rPr>
  </w:style>
  <w:style w:type="character" w:customStyle="1" w:styleId="H6Char">
    <w:name w:val="H6 Char"/>
    <w:link w:val="H6"/>
    <w:qFormat/>
    <w:rsid w:val="00601155"/>
    <w:rPr>
      <w:rFonts w:ascii="Arial" w:hAnsi="Arial"/>
      <w:lang w:val="en-GB" w:eastAsia="en-US"/>
    </w:rPr>
  </w:style>
  <w:style w:type="character" w:customStyle="1" w:styleId="TACChar">
    <w:name w:val="TAC Char"/>
    <w:link w:val="TAC"/>
    <w:qFormat/>
    <w:rsid w:val="00601155"/>
    <w:rPr>
      <w:rFonts w:ascii="Arial" w:hAnsi="Arial"/>
      <w:sz w:val="18"/>
      <w:lang w:val="en-GB" w:eastAsia="en-US"/>
    </w:rPr>
  </w:style>
  <w:style w:type="character" w:customStyle="1" w:styleId="TAHCar">
    <w:name w:val="TAH Car"/>
    <w:link w:val="TAH"/>
    <w:qFormat/>
    <w:rsid w:val="00601155"/>
    <w:rPr>
      <w:rFonts w:ascii="Arial" w:hAnsi="Arial"/>
      <w:b/>
      <w:sz w:val="18"/>
      <w:lang w:val="en-GB" w:eastAsia="en-US"/>
    </w:rPr>
  </w:style>
  <w:style w:type="character" w:customStyle="1" w:styleId="TANChar">
    <w:name w:val="TAN Char"/>
    <w:link w:val="TAN"/>
    <w:qFormat/>
    <w:rsid w:val="00601155"/>
    <w:rPr>
      <w:rFonts w:ascii="Arial" w:hAnsi="Arial"/>
      <w:sz w:val="18"/>
      <w:lang w:val="en-GB" w:eastAsia="en-US"/>
    </w:rPr>
  </w:style>
  <w:style w:type="character" w:customStyle="1" w:styleId="CRCoverPageChar">
    <w:name w:val="CR Cover Page Char"/>
    <w:link w:val="CRCoverPage"/>
    <w:rsid w:val="00B25B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3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856</Words>
  <Characters>5985</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2023-10-26T05:59:00Z</dcterms:created>
  <dcterms:modified xsi:type="dcterms:W3CDTF">2023-11-30T00:21:00Z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R5-237473</vt:lpwstr>
  </property>
  <property fmtid="{D5CDD505-2E9C-101B-9397-08002B2CF9AE}" pid="9" name="Spec#">
    <vt:lpwstr>38.521-1</vt:lpwstr>
  </property>
  <property fmtid="{D5CDD505-2E9C-101B-9397-08002B2CF9AE}" pid="10" name="Cr#">
    <vt:lpwstr>2518</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average count for EVM including transient period</vt:lpwstr>
  </property>
  <property fmtid="{D5CDD505-2E9C-101B-9397-08002B2CF9AE}" pid="20" name="MtgTitle">
    <vt:lpwstr> </vt:lpwstr>
  </property>
</Properties>
</file>